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9D" w:rsidRPr="004D37FD" w:rsidRDefault="00C4049D" w:rsidP="00C4049D">
      <w:pPr>
        <w:spacing w:after="0" w:line="240" w:lineRule="auto"/>
        <w:rPr>
          <w:rFonts w:ascii="Times New Roman" w:hAnsi="Times New Roman" w:cs="Times New Roman"/>
          <w:b/>
          <w:sz w:val="24"/>
          <w:szCs w:val="24"/>
        </w:rPr>
      </w:pPr>
      <w:r w:rsidRPr="004D37FD">
        <w:rPr>
          <w:rFonts w:ascii="Times New Roman" w:hAnsi="Times New Roman" w:cs="Times New Roman"/>
          <w:b/>
          <w:sz w:val="24"/>
          <w:szCs w:val="24"/>
        </w:rPr>
        <w:t>Writing Program Bulletin, November 15, 2010</w:t>
      </w:r>
    </w:p>
    <w:p w:rsidR="00C4049D" w:rsidRDefault="00C4049D" w:rsidP="00C4049D">
      <w:pPr>
        <w:spacing w:after="0" w:line="240" w:lineRule="auto"/>
        <w:rPr>
          <w:rFonts w:ascii="Times New Roman" w:hAnsi="Times New Roman" w:cs="Times New Roman"/>
          <w:sz w:val="24"/>
          <w:szCs w:val="24"/>
        </w:rPr>
      </w:pPr>
      <w:r>
        <w:rPr>
          <w:rFonts w:ascii="Times New Roman" w:hAnsi="Times New Roman" w:cs="Times New Roman"/>
          <w:sz w:val="24"/>
          <w:szCs w:val="24"/>
        </w:rPr>
        <w:t>Mary Goldschmidt, Ph.D.</w:t>
      </w:r>
    </w:p>
    <w:p w:rsidR="00C4049D" w:rsidRDefault="00C4049D" w:rsidP="00C404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Writing Program, </w:t>
      </w:r>
      <w:hyperlink r:id="rId4" w:history="1">
        <w:r>
          <w:rPr>
            <w:rStyle w:val="Hyperlink"/>
            <w:rFonts w:ascii="Times New Roman" w:hAnsi="Times New Roman" w:cs="Times New Roman"/>
            <w:sz w:val="24"/>
            <w:szCs w:val="24"/>
          </w:rPr>
          <w:t>http://www.tcnj.edu/~writing/</w:t>
        </w:r>
      </w:hyperlink>
    </w:p>
    <w:p w:rsidR="00C4049D" w:rsidRDefault="00C4049D" w:rsidP="00C404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109, </w:t>
      </w:r>
      <w:hyperlink r:id="rId5" w:history="1">
        <w:r>
          <w:rPr>
            <w:rStyle w:val="Hyperlink"/>
            <w:rFonts w:ascii="Times New Roman" w:hAnsi="Times New Roman" w:cs="Times New Roman"/>
            <w:sz w:val="24"/>
            <w:szCs w:val="24"/>
          </w:rPr>
          <w:t>goldschm@tcnj.edu</w:t>
        </w:r>
      </w:hyperlink>
      <w:r>
        <w:rPr>
          <w:rFonts w:ascii="Times New Roman" w:hAnsi="Times New Roman" w:cs="Times New Roman"/>
          <w:sz w:val="24"/>
          <w:szCs w:val="24"/>
        </w:rPr>
        <w:t>, ext. 2864</w:t>
      </w:r>
    </w:p>
    <w:p w:rsidR="00C4049D" w:rsidRDefault="00C4049D" w:rsidP="00C4049D">
      <w:pPr>
        <w:spacing w:after="0" w:line="240" w:lineRule="auto"/>
        <w:rPr>
          <w:rFonts w:ascii="Times New Roman" w:hAnsi="Times New Roman" w:cs="Times New Roman"/>
          <w:sz w:val="24"/>
          <w:szCs w:val="24"/>
        </w:rPr>
      </w:pPr>
    </w:p>
    <w:p w:rsidR="00C4049D" w:rsidRDefault="00C4049D" w:rsidP="00C404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“Professors all want different things” is a typical student comment </w:t>
      </w:r>
      <w:r w:rsidR="002E3AC9">
        <w:rPr>
          <w:rFonts w:ascii="Times New Roman" w:hAnsi="Times New Roman" w:cs="Times New Roman"/>
          <w:sz w:val="24"/>
          <w:szCs w:val="24"/>
        </w:rPr>
        <w:t>in response</w:t>
      </w:r>
      <w:r>
        <w:rPr>
          <w:rFonts w:ascii="Times New Roman" w:hAnsi="Times New Roman" w:cs="Times New Roman"/>
          <w:sz w:val="24"/>
          <w:szCs w:val="24"/>
        </w:rPr>
        <w:t xml:space="preserve"> to the diverse assignments and grading standards in different </w:t>
      </w:r>
      <w:r w:rsidR="002E3AC9">
        <w:rPr>
          <w:rFonts w:ascii="Times New Roman" w:hAnsi="Times New Roman" w:cs="Times New Roman"/>
          <w:sz w:val="24"/>
          <w:szCs w:val="24"/>
        </w:rPr>
        <w:t xml:space="preserve">college </w:t>
      </w:r>
      <w:r>
        <w:rPr>
          <w:rFonts w:ascii="Times New Roman" w:hAnsi="Times New Roman" w:cs="Times New Roman"/>
          <w:sz w:val="24"/>
          <w:szCs w:val="24"/>
        </w:rPr>
        <w:t xml:space="preserve">classes. But does it </w:t>
      </w:r>
      <w:r w:rsidR="002E3AC9">
        <w:rPr>
          <w:rFonts w:ascii="Times New Roman" w:hAnsi="Times New Roman" w:cs="Times New Roman"/>
          <w:sz w:val="24"/>
          <w:szCs w:val="24"/>
        </w:rPr>
        <w:t>also tell us something</w:t>
      </w:r>
      <w:r>
        <w:rPr>
          <w:rFonts w:ascii="Times New Roman" w:hAnsi="Times New Roman" w:cs="Times New Roman"/>
          <w:sz w:val="24"/>
          <w:szCs w:val="24"/>
        </w:rPr>
        <w:t xml:space="preserve"> about the stage o</w:t>
      </w:r>
      <w:r w:rsidR="002E3AC9">
        <w:rPr>
          <w:rFonts w:ascii="Times New Roman" w:hAnsi="Times New Roman" w:cs="Times New Roman"/>
          <w:sz w:val="24"/>
          <w:szCs w:val="24"/>
        </w:rPr>
        <w:t>f intellectual maturity that</w:t>
      </w:r>
      <w:r>
        <w:rPr>
          <w:rFonts w:ascii="Times New Roman" w:hAnsi="Times New Roman" w:cs="Times New Roman"/>
          <w:sz w:val="24"/>
          <w:szCs w:val="24"/>
        </w:rPr>
        <w:t xml:space="preserve"> student writers te</w:t>
      </w:r>
      <w:r w:rsidR="002E3AC9">
        <w:rPr>
          <w:rFonts w:ascii="Times New Roman" w:hAnsi="Times New Roman" w:cs="Times New Roman"/>
          <w:sz w:val="24"/>
          <w:szCs w:val="24"/>
        </w:rPr>
        <w:t xml:space="preserve">nd to go through? </w:t>
      </w:r>
      <w:r>
        <w:rPr>
          <w:rFonts w:ascii="Times New Roman" w:hAnsi="Times New Roman" w:cs="Times New Roman"/>
          <w:sz w:val="24"/>
          <w:szCs w:val="24"/>
        </w:rPr>
        <w:t xml:space="preserve">Writing </w:t>
      </w: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the Curriculum (WAC) specialists Chris </w:t>
      </w:r>
      <w:proofErr w:type="spellStart"/>
      <w:r>
        <w:rPr>
          <w:rFonts w:ascii="Times New Roman" w:hAnsi="Times New Roman" w:cs="Times New Roman"/>
          <w:sz w:val="24"/>
          <w:szCs w:val="24"/>
        </w:rPr>
        <w:t>Thaiss</w:t>
      </w:r>
      <w:proofErr w:type="spellEnd"/>
      <w:r>
        <w:rPr>
          <w:rFonts w:ascii="Times New Roman" w:hAnsi="Times New Roman" w:cs="Times New Roman"/>
          <w:sz w:val="24"/>
          <w:szCs w:val="24"/>
        </w:rPr>
        <w:t xml:space="preserve"> and Terry Myers </w:t>
      </w:r>
      <w:proofErr w:type="spellStart"/>
      <w:r>
        <w:rPr>
          <w:rFonts w:ascii="Times New Roman" w:hAnsi="Times New Roman" w:cs="Times New Roman"/>
          <w:sz w:val="24"/>
          <w:szCs w:val="24"/>
        </w:rPr>
        <w:t>Zawacki</w:t>
      </w:r>
      <w:proofErr w:type="spellEnd"/>
      <w:r>
        <w:rPr>
          <w:rFonts w:ascii="Times New Roman" w:hAnsi="Times New Roman" w:cs="Times New Roman"/>
          <w:sz w:val="24"/>
          <w:szCs w:val="24"/>
        </w:rPr>
        <w:t xml:space="preserve"> think so. In </w:t>
      </w:r>
      <w:r w:rsidRPr="00FF1648">
        <w:rPr>
          <w:rFonts w:ascii="Times New Roman" w:hAnsi="Times New Roman" w:cs="Times New Roman"/>
          <w:i/>
          <w:sz w:val="24"/>
          <w:szCs w:val="24"/>
        </w:rPr>
        <w:t>Engaged Writers and Dynamic Disciplines</w:t>
      </w:r>
      <w:r>
        <w:rPr>
          <w:rFonts w:ascii="Times New Roman" w:hAnsi="Times New Roman" w:cs="Times New Roman"/>
          <w:sz w:val="24"/>
          <w:szCs w:val="24"/>
        </w:rPr>
        <w:t xml:space="preserve">, they discover important changes that students experience as they encounter the </w:t>
      </w:r>
      <w:r w:rsidR="002E3AC9">
        <w:rPr>
          <w:rFonts w:ascii="Times New Roman" w:hAnsi="Times New Roman" w:cs="Times New Roman"/>
          <w:sz w:val="24"/>
          <w:szCs w:val="24"/>
        </w:rPr>
        <w:t xml:space="preserve">various writing demands in higher education. </w:t>
      </w:r>
      <w:proofErr w:type="spellStart"/>
      <w:r>
        <w:rPr>
          <w:rFonts w:ascii="Times New Roman" w:hAnsi="Times New Roman" w:cs="Times New Roman"/>
          <w:sz w:val="24"/>
          <w:szCs w:val="24"/>
        </w:rPr>
        <w:t>Thaiss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Zawacki</w:t>
      </w:r>
      <w:proofErr w:type="spellEnd"/>
      <w:r>
        <w:rPr>
          <w:rFonts w:ascii="Times New Roman" w:hAnsi="Times New Roman" w:cs="Times New Roman"/>
          <w:sz w:val="24"/>
          <w:szCs w:val="24"/>
        </w:rPr>
        <w:t xml:space="preserve"> wanted to examine how both faculty and students perceive what it means to do “academic writing” and their findings are instructive. </w:t>
      </w:r>
    </w:p>
    <w:p w:rsidR="00C4049D" w:rsidRDefault="00C4049D" w:rsidP="00C4049D">
      <w:pPr>
        <w:spacing w:after="0" w:line="240" w:lineRule="auto"/>
        <w:rPr>
          <w:rFonts w:ascii="Times New Roman" w:hAnsi="Times New Roman" w:cs="Times New Roman"/>
          <w:sz w:val="24"/>
          <w:szCs w:val="24"/>
        </w:rPr>
      </w:pPr>
    </w:p>
    <w:p w:rsidR="00C4049D" w:rsidRDefault="00C4049D" w:rsidP="00C404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Interestingly, they open the book with a story of how </w:t>
      </w:r>
      <w:proofErr w:type="gramStart"/>
      <w:r>
        <w:rPr>
          <w:rFonts w:ascii="Times New Roman" w:hAnsi="Times New Roman" w:cs="Times New Roman"/>
          <w:sz w:val="24"/>
          <w:szCs w:val="24"/>
        </w:rPr>
        <w:t>a group of faculty attending one of their workshops made them re-think</w:t>
      </w:r>
      <w:proofErr w:type="gramEnd"/>
      <w:r>
        <w:rPr>
          <w:rFonts w:ascii="Times New Roman" w:hAnsi="Times New Roman" w:cs="Times New Roman"/>
          <w:sz w:val="24"/>
          <w:szCs w:val="24"/>
        </w:rPr>
        <w:t xml:space="preserve"> their own assumptions about the qualities of “good” academic writing.  Both </w:t>
      </w:r>
      <w:proofErr w:type="spellStart"/>
      <w:r>
        <w:rPr>
          <w:rFonts w:ascii="Times New Roman" w:hAnsi="Times New Roman" w:cs="Times New Roman"/>
          <w:sz w:val="24"/>
          <w:szCs w:val="24"/>
        </w:rPr>
        <w:t>Thaiss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Zawacki</w:t>
      </w:r>
      <w:proofErr w:type="spellEnd"/>
      <w:r>
        <w:rPr>
          <w:rFonts w:ascii="Times New Roman" w:hAnsi="Times New Roman" w:cs="Times New Roman"/>
          <w:sz w:val="24"/>
          <w:szCs w:val="24"/>
        </w:rPr>
        <w:t xml:space="preserve"> have been instrumental in the creation and success of the WAC program at George Mason University, so they have a fair amount of confidence in their familiarity with standards for written discourse. For a cross-disciplinary workshop in writing assessment, they had chosen four student papers (from four different majors but all in response to a similar assignment for a “review of the research”) which they felt represented the full range of proficiency. The workshop participants, however, reached very different conclusions about which paper was excellent and which was poor: </w:t>
      </w:r>
    </w:p>
    <w:p w:rsidR="00C4049D" w:rsidRDefault="00C4049D" w:rsidP="00C4049D">
      <w:pPr>
        <w:spacing w:after="0" w:line="240" w:lineRule="auto"/>
        <w:rPr>
          <w:rFonts w:ascii="Times New Roman" w:hAnsi="Times New Roman" w:cs="Times New Roman"/>
          <w:sz w:val="24"/>
          <w:szCs w:val="24"/>
        </w:rPr>
      </w:pPr>
    </w:p>
    <w:p w:rsidR="00C4049D" w:rsidRDefault="00C4049D" w:rsidP="00C4049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“poor” paper, in our view, lacked organization, was short on evidence to support its thesis, and was marred in its effectiveness by errors in Standard Edited American English (SEAE) syntax and punctuation.  The best paper, in our view, had a strong thesis, argued it with evidence from reliable sources, was clearly organized, and used SEAE with no errors. . . . To our surprise, the “poor” paper was judged by a plurality of the participants to be the best in the sample—because they regarded it as having the “freshest voice” and “taking the most risk” in its approach to the research—while they downgraded the “excellent” (in our view) paper as “conventional, saying nothing new even though competently written.”  Where we had expected this mixed group of business, science, social science and humanities faculty to prioritize formal and logical properties usually invoked as defining academic prose, many of them had prioritized creative, personal criteria almost never named in lists of academic writing conventions. (1)</w:t>
      </w:r>
    </w:p>
    <w:p w:rsidR="00C4049D" w:rsidRDefault="00C4049D" w:rsidP="00C4049D">
      <w:pPr>
        <w:spacing w:after="0" w:line="240" w:lineRule="auto"/>
        <w:ind w:left="720"/>
        <w:rPr>
          <w:rFonts w:ascii="Times New Roman" w:hAnsi="Times New Roman" w:cs="Times New Roman"/>
          <w:sz w:val="24"/>
          <w:szCs w:val="24"/>
        </w:rPr>
      </w:pPr>
    </w:p>
    <w:p w:rsidR="00C4049D" w:rsidRDefault="00C4049D" w:rsidP="00C4049D">
      <w:pPr>
        <w:spacing w:after="0" w:line="240" w:lineRule="auto"/>
        <w:rPr>
          <w:rFonts w:ascii="Times New Roman" w:hAnsi="Times New Roman" w:cs="Times New Roman"/>
          <w:sz w:val="24"/>
          <w:szCs w:val="24"/>
        </w:rPr>
      </w:pPr>
      <w:r>
        <w:rPr>
          <w:rFonts w:ascii="Times New Roman" w:hAnsi="Times New Roman" w:cs="Times New Roman"/>
          <w:sz w:val="24"/>
          <w:szCs w:val="24"/>
        </w:rPr>
        <w:t>Their discussion of these ratings led them deeper into a maze they’d already entered in the early phase of their research for the book, namely, the interplay between “characteristics of academic writing and what might constitute alternatives—both acc</w:t>
      </w:r>
      <w:r w:rsidR="00412272">
        <w:rPr>
          <w:rFonts w:ascii="Times New Roman" w:hAnsi="Times New Roman" w:cs="Times New Roman"/>
          <w:sz w:val="24"/>
          <w:szCs w:val="24"/>
        </w:rPr>
        <w:t xml:space="preserve">eptable and unacceptable” (2). </w:t>
      </w:r>
      <w:r>
        <w:rPr>
          <w:rFonts w:ascii="Times New Roman" w:hAnsi="Times New Roman" w:cs="Times New Roman"/>
          <w:sz w:val="24"/>
          <w:szCs w:val="24"/>
        </w:rPr>
        <w:t xml:space="preserve">They had already begun extensive interviews to get a picture of how their colleagues had become writers and, in particular, how they came to perceive what was “standard” in their field.  Next they turned to students to explore how they had come to understand expectations for writing in their major. The results of their multi-year study have important implications not only for colleges seeking to establish WAC programs, but for all college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w:t>
      </w:r>
    </w:p>
    <w:p w:rsidR="00C4049D" w:rsidRDefault="00C4049D" w:rsidP="00C4049D">
      <w:pPr>
        <w:spacing w:after="0" w:line="240" w:lineRule="auto"/>
        <w:rPr>
          <w:rFonts w:ascii="Times New Roman" w:hAnsi="Times New Roman" w:cs="Times New Roman"/>
          <w:sz w:val="24"/>
          <w:szCs w:val="24"/>
        </w:rPr>
      </w:pPr>
    </w:p>
    <w:p w:rsidR="00C4049D" w:rsidRDefault="00412272" w:rsidP="00C4049D">
      <w:pPr>
        <w:spacing w:after="0" w:line="240" w:lineRule="auto"/>
        <w:rPr>
          <w:rFonts w:ascii="Times New Roman" w:hAnsi="Times New Roman" w:cs="Times New Roman"/>
          <w:sz w:val="24"/>
          <w:szCs w:val="24"/>
        </w:rPr>
      </w:pPr>
      <w:r>
        <w:rPr>
          <w:rFonts w:ascii="Times New Roman" w:hAnsi="Times New Roman" w:cs="Times New Roman"/>
          <w:sz w:val="24"/>
          <w:szCs w:val="24"/>
        </w:rPr>
        <w:t>In</w:t>
      </w:r>
      <w:r w:rsidR="00C4049D">
        <w:rPr>
          <w:rFonts w:ascii="Times New Roman" w:hAnsi="Times New Roman" w:cs="Times New Roman"/>
          <w:sz w:val="24"/>
          <w:szCs w:val="24"/>
        </w:rPr>
        <w:t xml:space="preserve"> examining faculty and student perceptions of both standard and alternative traits of effective academic writing, </w:t>
      </w:r>
      <w:proofErr w:type="spellStart"/>
      <w:r w:rsidR="00C4049D">
        <w:rPr>
          <w:rFonts w:ascii="Times New Roman" w:hAnsi="Times New Roman" w:cs="Times New Roman"/>
          <w:sz w:val="24"/>
          <w:szCs w:val="24"/>
        </w:rPr>
        <w:t>Thaiss</w:t>
      </w:r>
      <w:proofErr w:type="spellEnd"/>
      <w:r w:rsidR="00C4049D">
        <w:rPr>
          <w:rFonts w:ascii="Times New Roman" w:hAnsi="Times New Roman" w:cs="Times New Roman"/>
          <w:sz w:val="24"/>
          <w:szCs w:val="24"/>
        </w:rPr>
        <w:t xml:space="preserve"> and </w:t>
      </w:r>
      <w:proofErr w:type="spellStart"/>
      <w:r w:rsidR="00C4049D">
        <w:rPr>
          <w:rFonts w:ascii="Times New Roman" w:hAnsi="Times New Roman" w:cs="Times New Roman"/>
          <w:sz w:val="24"/>
          <w:szCs w:val="24"/>
        </w:rPr>
        <w:t>Zawacki</w:t>
      </w:r>
      <w:proofErr w:type="spellEnd"/>
      <w:r w:rsidR="00C4049D">
        <w:rPr>
          <w:rFonts w:ascii="Times New Roman" w:hAnsi="Times New Roman" w:cs="Times New Roman"/>
          <w:sz w:val="24"/>
          <w:szCs w:val="24"/>
        </w:rPr>
        <w:t xml:space="preserve"> re-affirm the central place of genre as an active, meaning-making process (not simply a form or structure), whose mastery allows writers to become members of a discourse community or discipline. Based on their extensive work with students, they observed three stages through which students tend to move as they approach disciplinary familiarity, and eventually, expertise:</w:t>
      </w:r>
    </w:p>
    <w:p w:rsidR="00C4049D" w:rsidRDefault="00C4049D" w:rsidP="00C4049D">
      <w:pPr>
        <w:spacing w:after="0" w:line="240" w:lineRule="auto"/>
        <w:rPr>
          <w:rFonts w:ascii="Times New Roman" w:hAnsi="Times New Roman" w:cs="Times New Roman"/>
          <w:sz w:val="24"/>
          <w:szCs w:val="24"/>
        </w:rPr>
      </w:pPr>
    </w:p>
    <w:p w:rsidR="00C4049D" w:rsidRDefault="00C4049D" w:rsidP="00C4049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In the first stage, the student uses very limited experience in academic writing, one or two courses perhaps, to build a general picture of “what all teachers expect.” If, for example, a composition teacher or textbook imposes a list of “dos and don’ts in college papers,” such lessons are apt to stick, especially in the absence of contrary experiences in the first year.  In the second stage, more advanced students . . . </w:t>
      </w:r>
      <w:r>
        <w:rPr>
          <w:rFonts w:ascii="Times New Roman" w:hAnsi="Times New Roman" w:cs="Times New Roman"/>
          <w:sz w:val="24"/>
          <w:szCs w:val="24"/>
        </w:rPr>
        <w:lastRenderedPageBreak/>
        <w:t>move to a radically relativistic view (“They all want different things”) after they have encountered teachers’ differing methods, interests, and emphases. Students in this stage see teachers as idiosyncratic, not as conforming to disciplinary standards, and they are likely to feel confused and misled as teachers use the same terms to mean different things. . . . In the third stage, which not all students reach in their undergraduate years, the student uses the variety of courses in a major: the varying methods, materials, approaches, interests, vocabularies, etc., toward building a complex, but organic sense of the structure of a discipline. . .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a sense of coherence-within-diversity, understanding expectations as a rich mix of many ingredients.”  (139)</w:t>
      </w:r>
    </w:p>
    <w:p w:rsidR="00C4049D" w:rsidRPr="00F11088" w:rsidRDefault="00C4049D" w:rsidP="00C4049D">
      <w:pPr>
        <w:pStyle w:val="ListParagraph"/>
        <w:spacing w:after="0" w:line="240" w:lineRule="auto"/>
        <w:rPr>
          <w:rFonts w:ascii="Times New Roman" w:hAnsi="Times New Roman" w:cs="Times New Roman"/>
          <w:sz w:val="24"/>
          <w:szCs w:val="24"/>
        </w:rPr>
      </w:pPr>
    </w:p>
    <w:p w:rsidR="00C4049D" w:rsidRDefault="00C4049D" w:rsidP="00C404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 like to share some observations of my own on how sophomores and juniors </w:t>
      </w:r>
      <w:r w:rsidR="00412272">
        <w:rPr>
          <w:rFonts w:ascii="Times New Roman" w:hAnsi="Times New Roman" w:cs="Times New Roman"/>
          <w:sz w:val="24"/>
          <w:szCs w:val="24"/>
        </w:rPr>
        <w:t xml:space="preserve">here at TCNJ </w:t>
      </w:r>
      <w:r>
        <w:rPr>
          <w:rFonts w:ascii="Times New Roman" w:hAnsi="Times New Roman" w:cs="Times New Roman"/>
          <w:sz w:val="24"/>
          <w:szCs w:val="24"/>
        </w:rPr>
        <w:t xml:space="preserve">negotiate the sometimes confusing second stage of development. </w:t>
      </w:r>
      <w:r w:rsidR="00412272">
        <w:rPr>
          <w:rFonts w:ascii="Times New Roman" w:hAnsi="Times New Roman" w:cs="Times New Roman"/>
          <w:sz w:val="24"/>
          <w:szCs w:val="24"/>
        </w:rPr>
        <w:t>Early on in the semester, I frequently ask my students to</w:t>
      </w:r>
      <w:r>
        <w:rPr>
          <w:rFonts w:ascii="Times New Roman" w:hAnsi="Times New Roman" w:cs="Times New Roman"/>
          <w:sz w:val="24"/>
          <w:szCs w:val="24"/>
        </w:rPr>
        <w:t xml:space="preserve"> write about their experiences writing college papers</w:t>
      </w:r>
      <w:r w:rsidR="00412272">
        <w:rPr>
          <w:rFonts w:ascii="Times New Roman" w:hAnsi="Times New Roman" w:cs="Times New Roman"/>
          <w:sz w:val="24"/>
          <w:szCs w:val="24"/>
        </w:rPr>
        <w:t xml:space="preserve"> (in the fall semester only sophomores and juniors are enrolled in the class, not first-year students, so these are students with a little experience under their belts). W</w:t>
      </w:r>
      <w:r>
        <w:rPr>
          <w:rFonts w:ascii="Times New Roman" w:hAnsi="Times New Roman" w:cs="Times New Roman"/>
          <w:sz w:val="24"/>
          <w:szCs w:val="24"/>
        </w:rPr>
        <w:t xml:space="preserve">hat I’ve heard supports what </w:t>
      </w:r>
      <w:proofErr w:type="spellStart"/>
      <w:r>
        <w:rPr>
          <w:rFonts w:ascii="Times New Roman" w:hAnsi="Times New Roman" w:cs="Times New Roman"/>
          <w:sz w:val="24"/>
          <w:szCs w:val="24"/>
        </w:rPr>
        <w:t>Thaiss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Zawacki</w:t>
      </w:r>
      <w:proofErr w:type="spellEnd"/>
      <w:r>
        <w:rPr>
          <w:rFonts w:ascii="Times New Roman" w:hAnsi="Times New Roman" w:cs="Times New Roman"/>
          <w:sz w:val="24"/>
          <w:szCs w:val="24"/>
        </w:rPr>
        <w:t xml:space="preserve"> describe above. For example, one student described the puzzling experience of using the exact same process for writing two major papers in two different courses (one on evolutionary biology and one on immigration), and yet receiving a D- in one and an A- in the other. </w:t>
      </w:r>
      <w:r w:rsidR="00081199">
        <w:rPr>
          <w:rFonts w:ascii="Times New Roman" w:hAnsi="Times New Roman" w:cs="Times New Roman"/>
          <w:sz w:val="24"/>
          <w:szCs w:val="24"/>
        </w:rPr>
        <w:t>Moreover,</w:t>
      </w:r>
      <w:r>
        <w:rPr>
          <w:rFonts w:ascii="Times New Roman" w:hAnsi="Times New Roman" w:cs="Times New Roman"/>
          <w:sz w:val="24"/>
          <w:szCs w:val="24"/>
        </w:rPr>
        <w:t xml:space="preserve"> the student felt far more confident about the paper that had received the D-.  To him, this seem</w:t>
      </w:r>
      <w:r w:rsidR="008975B1">
        <w:rPr>
          <w:rFonts w:ascii="Times New Roman" w:hAnsi="Times New Roman" w:cs="Times New Roman"/>
          <w:sz w:val="24"/>
          <w:szCs w:val="24"/>
        </w:rPr>
        <w:t>e</w:t>
      </w:r>
      <w:r>
        <w:rPr>
          <w:rFonts w:ascii="Times New Roman" w:hAnsi="Times New Roman" w:cs="Times New Roman"/>
          <w:sz w:val="24"/>
          <w:szCs w:val="24"/>
        </w:rPr>
        <w:t xml:space="preserve">d like nothing more than the idiosyncratic differences between two professors. </w:t>
      </w:r>
    </w:p>
    <w:p w:rsidR="00C4049D" w:rsidRDefault="00C4049D" w:rsidP="00C4049D">
      <w:pPr>
        <w:spacing w:after="0" w:line="240" w:lineRule="auto"/>
        <w:rPr>
          <w:rFonts w:ascii="Times New Roman" w:hAnsi="Times New Roman" w:cs="Times New Roman"/>
          <w:sz w:val="24"/>
          <w:szCs w:val="24"/>
        </w:rPr>
      </w:pPr>
    </w:p>
    <w:p w:rsidR="00C4049D" w:rsidRDefault="00C4049D" w:rsidP="00C404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Likewise, another student was initially confused by contrary results when he decided to use the same approach he’d learned for a poetry analysis in an anthropology paper. Interestingly, on further reflection he decided that his main error was trying to use reason and logic to understand human behavior (for the paper in anthropology).  I’m sure his professor </w:t>
      </w:r>
      <w:r w:rsidRPr="00D42931">
        <w:rPr>
          <w:rFonts w:ascii="Times New Roman" w:hAnsi="Times New Roman" w:cs="Times New Roman"/>
          <w:b/>
          <w:i/>
          <w:sz w:val="24"/>
          <w:szCs w:val="24"/>
        </w:rPr>
        <w:t>did</w:t>
      </w:r>
      <w:r>
        <w:rPr>
          <w:rFonts w:ascii="Times New Roman" w:hAnsi="Times New Roman" w:cs="Times New Roman"/>
          <w:sz w:val="24"/>
          <w:szCs w:val="24"/>
        </w:rPr>
        <w:t xml:space="preserve"> want him to use reason and logic, but what he really means here is that living people are not the static depictions they may seem to be in literature, depictions one can nail down and say with exactitude are X or Y because the text says so.  Another interesting detail is that this student called the anthropology assignment a </w:t>
      </w:r>
      <w:r w:rsidR="003F336B">
        <w:rPr>
          <w:rFonts w:ascii="Times New Roman" w:hAnsi="Times New Roman" w:cs="Times New Roman"/>
          <w:sz w:val="24"/>
          <w:szCs w:val="24"/>
        </w:rPr>
        <w:t>“</w:t>
      </w:r>
      <w:r>
        <w:rPr>
          <w:rFonts w:ascii="Times New Roman" w:hAnsi="Times New Roman" w:cs="Times New Roman"/>
          <w:sz w:val="24"/>
          <w:szCs w:val="24"/>
        </w:rPr>
        <w:t>memoir-</w:t>
      </w:r>
      <w:proofErr w:type="spellStart"/>
      <w:r>
        <w:rPr>
          <w:rFonts w:ascii="Times New Roman" w:hAnsi="Times New Roman" w:cs="Times New Roman"/>
          <w:sz w:val="24"/>
          <w:szCs w:val="24"/>
        </w:rPr>
        <w:t>esque</w:t>
      </w:r>
      <w:proofErr w:type="spellEnd"/>
      <w:r>
        <w:rPr>
          <w:rFonts w:ascii="Times New Roman" w:hAnsi="Times New Roman" w:cs="Times New Roman"/>
          <w:sz w:val="24"/>
          <w:szCs w:val="24"/>
        </w:rPr>
        <w:t xml:space="preserve"> reflection paper,</w:t>
      </w:r>
      <w:r w:rsidR="003F336B">
        <w:rPr>
          <w:rFonts w:ascii="Times New Roman" w:hAnsi="Times New Roman" w:cs="Times New Roman"/>
          <w:sz w:val="24"/>
          <w:szCs w:val="24"/>
        </w:rPr>
        <w:t>”</w:t>
      </w:r>
      <w:r>
        <w:rPr>
          <w:rFonts w:ascii="Times New Roman" w:hAnsi="Times New Roman" w:cs="Times New Roman"/>
          <w:sz w:val="24"/>
          <w:szCs w:val="24"/>
        </w:rPr>
        <w:t xml:space="preserve"> when in fact it was an ethnographic observation.  Clearly, he is still learning the genres in very different disciplines. </w:t>
      </w:r>
    </w:p>
    <w:p w:rsidR="00C4049D" w:rsidRDefault="00C4049D" w:rsidP="00C4049D">
      <w:pPr>
        <w:spacing w:after="0" w:line="240" w:lineRule="auto"/>
        <w:rPr>
          <w:rFonts w:ascii="Times New Roman" w:hAnsi="Times New Roman" w:cs="Times New Roman"/>
          <w:sz w:val="24"/>
          <w:szCs w:val="24"/>
        </w:rPr>
      </w:pPr>
    </w:p>
    <w:p w:rsidR="00C4049D" w:rsidRDefault="00C4049D" w:rsidP="00C404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Finally, there is the student who got an F in a paper for an FSP because, as the professor explained, the language was “too wordy, too colorful . . . there was just too much going on for me.” Yet this student had been taught that writing comes from the heart, and indeed, the next semester she received an A on a paper in which she was praised for connecting with the </w:t>
      </w:r>
      <w:r w:rsidR="003F336B">
        <w:rPr>
          <w:rFonts w:ascii="Times New Roman" w:hAnsi="Times New Roman" w:cs="Times New Roman"/>
          <w:sz w:val="24"/>
          <w:szCs w:val="24"/>
        </w:rPr>
        <w:t>topic</w:t>
      </w:r>
      <w:r>
        <w:rPr>
          <w:rFonts w:ascii="Times New Roman" w:hAnsi="Times New Roman" w:cs="Times New Roman"/>
          <w:sz w:val="24"/>
          <w:szCs w:val="24"/>
        </w:rPr>
        <w:t xml:space="preserve">, making it her own, and expressing her feelings about the situation being written </w:t>
      </w:r>
      <w:r w:rsidR="003F336B">
        <w:rPr>
          <w:rFonts w:ascii="Times New Roman" w:hAnsi="Times New Roman" w:cs="Times New Roman"/>
          <w:sz w:val="24"/>
          <w:szCs w:val="24"/>
        </w:rPr>
        <w:t xml:space="preserve">about. </w:t>
      </w:r>
      <w:r>
        <w:rPr>
          <w:rFonts w:ascii="Times New Roman" w:hAnsi="Times New Roman" w:cs="Times New Roman"/>
          <w:sz w:val="24"/>
          <w:szCs w:val="24"/>
        </w:rPr>
        <w:t>This, however, was an introduction to journalism class. Again, genre and disciplinary standards may be more at the root of the problem here than the individual preferences of the faculty members, but the student is left without a broader understanding of what these might be.</w:t>
      </w:r>
    </w:p>
    <w:p w:rsidR="00C4049D" w:rsidRDefault="00C4049D" w:rsidP="00C4049D">
      <w:pPr>
        <w:spacing w:after="0" w:line="240" w:lineRule="auto"/>
        <w:rPr>
          <w:rFonts w:ascii="Times New Roman" w:hAnsi="Times New Roman" w:cs="Times New Roman"/>
          <w:sz w:val="24"/>
          <w:szCs w:val="24"/>
        </w:rPr>
      </w:pPr>
    </w:p>
    <w:p w:rsidR="00C4049D" w:rsidRDefault="00C4049D" w:rsidP="00C404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next edition of the Bulletin, I’ll summarize Thais and </w:t>
      </w:r>
      <w:proofErr w:type="spellStart"/>
      <w:r>
        <w:rPr>
          <w:rFonts w:ascii="Times New Roman" w:hAnsi="Times New Roman" w:cs="Times New Roman"/>
          <w:sz w:val="24"/>
          <w:szCs w:val="24"/>
        </w:rPr>
        <w:t>Zawacki’s</w:t>
      </w:r>
      <w:proofErr w:type="spellEnd"/>
      <w:r>
        <w:rPr>
          <w:rFonts w:ascii="Times New Roman" w:hAnsi="Times New Roman" w:cs="Times New Roman"/>
          <w:sz w:val="24"/>
          <w:szCs w:val="24"/>
        </w:rPr>
        <w:t xml:space="preserve"> excellent recommendations for what faculty can do to help students successfully move through to stage three.</w:t>
      </w:r>
    </w:p>
    <w:p w:rsidR="00C4049D" w:rsidRDefault="00C4049D" w:rsidP="00C4049D">
      <w:pPr>
        <w:spacing w:after="0" w:line="240" w:lineRule="auto"/>
        <w:rPr>
          <w:rFonts w:ascii="Times New Roman" w:hAnsi="Times New Roman" w:cs="Times New Roman"/>
          <w:sz w:val="24"/>
          <w:szCs w:val="24"/>
        </w:rPr>
      </w:pPr>
    </w:p>
    <w:p w:rsidR="00061BD6" w:rsidRDefault="00081199"/>
    <w:sectPr w:rsidR="00061BD6" w:rsidSect="00D61B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049D"/>
    <w:rsid w:val="00081199"/>
    <w:rsid w:val="002E3AC9"/>
    <w:rsid w:val="003F336B"/>
    <w:rsid w:val="00412272"/>
    <w:rsid w:val="00436C4B"/>
    <w:rsid w:val="0083375B"/>
    <w:rsid w:val="008975B1"/>
    <w:rsid w:val="00B765C0"/>
    <w:rsid w:val="00C4049D"/>
    <w:rsid w:val="00D61B22"/>
    <w:rsid w:val="00DB7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49D"/>
    <w:pPr>
      <w:ind w:left="720"/>
      <w:contextualSpacing/>
    </w:pPr>
  </w:style>
  <w:style w:type="character" w:styleId="Hyperlink">
    <w:name w:val="Hyperlink"/>
    <w:basedOn w:val="DefaultParagraphFont"/>
    <w:uiPriority w:val="99"/>
    <w:unhideWhenUsed/>
    <w:rsid w:val="00C404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ldschm@tcnj.edu" TargetMode="External"/><Relationship Id="rId4" Type="http://schemas.openxmlformats.org/officeDocument/2006/relationships/hyperlink" Target="http://www.tcnj.edu/~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1181</Words>
  <Characters>6736</Characters>
  <Application>Microsoft Office Word</Application>
  <DocSecurity>0</DocSecurity>
  <Lines>56</Lines>
  <Paragraphs>15</Paragraphs>
  <ScaleCrop>false</ScaleCrop>
  <Company>The College of New Jersey</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7</cp:revision>
  <cp:lastPrinted>2010-11-16T18:01:00Z</cp:lastPrinted>
  <dcterms:created xsi:type="dcterms:W3CDTF">2010-11-16T18:01:00Z</dcterms:created>
  <dcterms:modified xsi:type="dcterms:W3CDTF">2010-11-16T21:37:00Z</dcterms:modified>
</cp:coreProperties>
</file>